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9518A7" w:rsidRDefault="00F70646" w:rsidP="00106525">
      <w:pPr>
        <w:jc w:val="right"/>
      </w:pPr>
      <w:r w:rsidRPr="009518A7">
        <w:t xml:space="preserve">Załącznik nr </w:t>
      </w:r>
      <w:r>
        <w:t>2</w:t>
      </w:r>
    </w:p>
    <w:p w:rsidR="00F70646" w:rsidRPr="009518A7" w:rsidRDefault="00F70646" w:rsidP="007F528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F70646" w:rsidRPr="006679E7" w:rsidRDefault="006679E7" w:rsidP="007F528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679E7">
        <w:rPr>
          <w:b/>
          <w:bCs/>
          <w:sz w:val="28"/>
          <w:szCs w:val="28"/>
        </w:rPr>
        <w:t>GMINY MIASTA RADOMIA</w:t>
      </w:r>
    </w:p>
    <w:p w:rsidR="00F70646" w:rsidRPr="006679E7" w:rsidRDefault="00F70646" w:rsidP="007F528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F70646" w:rsidRPr="006679E7" w:rsidRDefault="00F70646" w:rsidP="007F528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679E7">
        <w:rPr>
          <w:b/>
          <w:bCs/>
          <w:sz w:val="28"/>
          <w:szCs w:val="28"/>
        </w:rPr>
        <w:t xml:space="preserve">SIWZ NR </w:t>
      </w:r>
      <w:r w:rsidR="006679E7" w:rsidRPr="006679E7">
        <w:rPr>
          <w:b/>
          <w:bCs/>
          <w:sz w:val="28"/>
          <w:szCs w:val="28"/>
        </w:rPr>
        <w:t>205/2020/N/RADOM</w:t>
      </w:r>
    </w:p>
    <w:p w:rsidR="00F70646" w:rsidRPr="006679E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F70646" w:rsidRPr="006679E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679E7">
        <w:rPr>
          <w:b/>
          <w:bCs/>
          <w:sz w:val="28"/>
          <w:szCs w:val="28"/>
        </w:rPr>
        <w:t>PAKIET I</w:t>
      </w:r>
    </w:p>
    <w:p w:rsidR="009A4A4D" w:rsidRPr="009518A7" w:rsidRDefault="009A4A4D" w:rsidP="00350B53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350B53">
      <w:pPr>
        <w:pStyle w:val="Akapitzlist"/>
        <w:numPr>
          <w:ilvl w:val="0"/>
          <w:numId w:val="4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6679E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</w:t>
      </w:r>
      <w:r w:rsidRPr="006679E7">
        <w:t>.............................................................................................................................</w:t>
      </w:r>
    </w:p>
    <w:p w:rsidR="009A4A4D" w:rsidRPr="006679E7" w:rsidRDefault="009A4A4D" w:rsidP="00350B53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 w:rsidRPr="006679E7">
        <w:t>Cena ostateczna oferty (słownie) w całym okresie ubezpieczenia:</w:t>
      </w:r>
    </w:p>
    <w:p w:rsidR="009A4A4D" w:rsidRPr="006679E7" w:rsidRDefault="009A4A4D" w:rsidP="009A4A4D">
      <w:pPr>
        <w:tabs>
          <w:tab w:val="left" w:pos="567"/>
        </w:tabs>
        <w:spacing w:before="120" w:after="120"/>
      </w:pPr>
      <w:r w:rsidRPr="006679E7">
        <w:t>…..........................................................................................................................................</w:t>
      </w:r>
    </w:p>
    <w:p w:rsidR="003B4E21" w:rsidRPr="009518A7" w:rsidRDefault="003B4E21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6510"/>
        <w:gridCol w:w="2548"/>
      </w:tblGrid>
      <w:tr w:rsidR="00725060" w:rsidRPr="006679E7" w:rsidTr="00725060">
        <w:trPr>
          <w:trHeight w:val="500"/>
          <w:jc w:val="center"/>
        </w:trPr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679E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679E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7250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679E7">
              <w:rPr>
                <w:b/>
                <w:bCs/>
                <w:sz w:val="22"/>
                <w:szCs w:val="22"/>
              </w:rPr>
              <w:t>Wysokość składki na okres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679E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6679E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DB799B" w:rsidRPr="006679E7" w:rsidTr="00DB799B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6679E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B799B" w:rsidRPr="006679E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679E7">
              <w:rPr>
                <w:b/>
                <w:bCs/>
              </w:rPr>
              <w:t>UBEZPIECZENIA WSPÓLNE DLA WSZYSTKICH JEDNOSTEK</w:t>
            </w:r>
          </w:p>
        </w:tc>
      </w:tr>
      <w:tr w:rsidR="00725060" w:rsidRPr="006679E7" w:rsidTr="00725060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</w:pPr>
            <w:r w:rsidRPr="006679E7">
              <w:t>1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C850DD">
            <w:pPr>
              <w:tabs>
                <w:tab w:val="left" w:pos="0"/>
              </w:tabs>
              <w:ind w:left="60"/>
            </w:pPr>
            <w:r w:rsidRPr="006679E7">
              <w:t>Ubezpieczenie odpowiedzialności cywilnej tyt. Prowadzonej działalności i posiadanego mienia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6679E7" w:rsidTr="00DB799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6679E7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DB799B" w:rsidRPr="006679E7" w:rsidRDefault="00DB799B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6679E7">
              <w:rPr>
                <w:b/>
                <w:bCs/>
              </w:rPr>
              <w:t>UBEZPIECZENIA DLA POSZCZEGÓLNYCH JEDNOSTEK</w:t>
            </w:r>
          </w:p>
        </w:tc>
      </w:tr>
      <w:tr w:rsidR="00725060" w:rsidRPr="006679E7" w:rsidTr="00725060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</w:pPr>
            <w:r w:rsidRPr="006679E7">
              <w:t>2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6679E7">
            <w:pPr>
              <w:tabs>
                <w:tab w:val="left" w:pos="0"/>
              </w:tabs>
              <w:ind w:right="-2"/>
              <w:jc w:val="both"/>
            </w:pPr>
            <w:r>
              <w:t>Obowiązkowe ubezpieczenie odpowiedzialności cywilnej zarządcy nieruchomości</w:t>
            </w:r>
          </w:p>
        </w:tc>
        <w:tc>
          <w:tcPr>
            <w:tcW w:w="0" w:type="auto"/>
            <w:vAlign w:val="center"/>
          </w:tcPr>
          <w:p w:rsidR="00725060" w:rsidRPr="00050170" w:rsidRDefault="00725060" w:rsidP="00480BB0">
            <w:pPr>
              <w:tabs>
                <w:tab w:val="left" w:pos="0"/>
              </w:tabs>
              <w:jc w:val="center"/>
            </w:pPr>
          </w:p>
        </w:tc>
      </w:tr>
      <w:tr w:rsidR="00725060" w:rsidRPr="006679E7" w:rsidTr="00725060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</w:pPr>
            <w:r w:rsidRPr="006679E7">
              <w:t>3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</w:pPr>
            <w:r w:rsidRPr="006679E7">
              <w:t>Ubezpieczenie mienia od wszystkich ryzyk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</w:pPr>
          </w:p>
        </w:tc>
      </w:tr>
      <w:tr w:rsidR="00725060" w:rsidRPr="006679E7" w:rsidTr="00725060">
        <w:trPr>
          <w:trHeight w:val="550"/>
          <w:jc w:val="center"/>
        </w:trPr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</w:pPr>
            <w:r w:rsidRPr="006679E7">
              <w:t>4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</w:pPr>
            <w:r w:rsidRPr="006679E7"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</w:pPr>
          </w:p>
        </w:tc>
      </w:tr>
      <w:tr w:rsidR="00725060" w:rsidRPr="006679E7" w:rsidTr="00725060">
        <w:trPr>
          <w:trHeight w:val="500"/>
          <w:jc w:val="center"/>
        </w:trPr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679E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725060" w:rsidRPr="006679E7" w:rsidRDefault="00725060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Pr="009518A7" w:rsidRDefault="00F70646" w:rsidP="00350B53">
      <w:pPr>
        <w:pStyle w:val="Akapitzlist"/>
        <w:numPr>
          <w:ilvl w:val="0"/>
          <w:numId w:val="4"/>
        </w:numPr>
        <w:spacing w:before="240" w:after="240"/>
        <w:jc w:val="both"/>
      </w:pPr>
      <w:r w:rsidRPr="00F273C1">
        <w:t>Sumy gwarancyjne, sumy ubezpieczenia</w:t>
      </w:r>
      <w:r w:rsidR="00002597">
        <w:t xml:space="preserve">, </w:t>
      </w:r>
      <w:r w:rsidRPr="00F273C1">
        <w:t>limity</w:t>
      </w:r>
      <w:r w:rsidR="00002597">
        <w:t>, udziały własne i franszyzy</w:t>
      </w:r>
      <w:r w:rsidRPr="00F273C1">
        <w:t xml:space="preserve"> zgodnie z SIWZ</w:t>
      </w:r>
    </w:p>
    <w:p w:rsidR="00F70646" w:rsidRDefault="00725060" w:rsidP="004F11A0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>
        <w:rPr>
          <w:b/>
          <w:bCs/>
        </w:rPr>
        <w:br w:type="page"/>
      </w:r>
      <w:r w:rsidR="00F70646" w:rsidRPr="009518A7">
        <w:rPr>
          <w:b/>
          <w:bCs/>
        </w:rPr>
        <w:lastRenderedPageBreak/>
        <w:t>KLAUZULE ROZSZERZAJĄCE ZAKRES OCHRONY UBEZPIECZENIOWEJ</w:t>
      </w:r>
      <w:r w:rsidR="00F70646" w:rsidRPr="009518A7">
        <w:rPr>
          <w:b/>
          <w:bCs/>
        </w:rPr>
        <w:br/>
      </w:r>
    </w:p>
    <w:tbl>
      <w:tblPr>
        <w:tblW w:w="87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8"/>
        <w:gridCol w:w="1543"/>
        <w:gridCol w:w="1675"/>
      </w:tblGrid>
      <w:tr w:rsidR="00403399" w:rsidRPr="004E25B7" w:rsidTr="00403399">
        <w:trPr>
          <w:trHeight w:val="666"/>
        </w:trPr>
        <w:tc>
          <w:tcPr>
            <w:tcW w:w="5528" w:type="dxa"/>
            <w:noWrap/>
            <w:vAlign w:val="bottom"/>
            <w:hideMark/>
          </w:tcPr>
          <w:p w:rsidR="00403399" w:rsidRPr="004E25B7" w:rsidRDefault="00403399" w:rsidP="00403399">
            <w:pPr>
              <w:ind w:left="350"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4E25B7" w:rsidRDefault="00403399" w:rsidP="00403399">
            <w:pPr>
              <w:jc w:val="center"/>
              <w:rPr>
                <w:b/>
                <w:bCs/>
              </w:rPr>
            </w:pPr>
            <w:r w:rsidRPr="004E25B7">
              <w:rPr>
                <w:b/>
                <w:bCs/>
              </w:rPr>
              <w:t>Liczba pkt przypisana klauzuli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4E25B7" w:rsidRDefault="00403399" w:rsidP="00403399">
            <w:pPr>
              <w:jc w:val="center"/>
              <w:rPr>
                <w:b/>
                <w:bCs/>
              </w:rPr>
            </w:pPr>
            <w:r w:rsidRPr="004E25B7">
              <w:rPr>
                <w:b/>
                <w:bCs/>
              </w:rPr>
              <w:t>Przyjęta TAK/NIE</w:t>
            </w:r>
          </w:p>
        </w:tc>
      </w:tr>
      <w:tr w:rsidR="00F43337" w:rsidRPr="001B42D6" w:rsidTr="00725060">
        <w:trPr>
          <w:trHeight w:val="286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reprezentantów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050170" w:rsidP="00AC467E">
            <w:pPr>
              <w:jc w:val="center"/>
              <w:rPr>
                <w:bCs/>
              </w:rPr>
            </w:pPr>
            <w:r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automatycznego pokrycia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stempla bankowego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ograniczenia zasady proporcji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21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 xml:space="preserve">Klauzula </w:t>
            </w:r>
            <w:proofErr w:type="spellStart"/>
            <w:r w:rsidRPr="00F43337">
              <w:rPr>
                <w:bCs/>
                <w:color w:val="000000"/>
              </w:rPr>
              <w:t>Leeway’a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podatku VAT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864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rozliczenia składki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wartości mienia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nadwyżkowa do mienia ubezpieczanego w wartości księgowej brutto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samolikwidacji małych szkód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560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rzeczoznawców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575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obiegu dokumentów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61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niezawiadomienia w terminie o szkodzie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automatycznego pokrycia majątku nabytego po zebraniu danych do SIWZ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braku składki minimalnej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050170" w:rsidRPr="001B42D6" w:rsidTr="00134EF2">
        <w:trPr>
          <w:trHeight w:val="286"/>
        </w:trPr>
        <w:tc>
          <w:tcPr>
            <w:tcW w:w="5528" w:type="dxa"/>
            <w:vAlign w:val="center"/>
            <w:hideMark/>
          </w:tcPr>
          <w:p w:rsidR="00050170" w:rsidRPr="00F43337" w:rsidRDefault="00050170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technologiczna</w:t>
            </w:r>
          </w:p>
        </w:tc>
        <w:tc>
          <w:tcPr>
            <w:tcW w:w="1543" w:type="dxa"/>
            <w:shd w:val="clear" w:color="auto" w:fill="auto"/>
          </w:tcPr>
          <w:p w:rsidR="00050170" w:rsidRDefault="00050170" w:rsidP="00050170">
            <w:pPr>
              <w:jc w:val="center"/>
            </w:pPr>
            <w:r w:rsidRPr="00C53123">
              <w:t>obligatoryjna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50170" w:rsidRPr="001B42D6" w:rsidRDefault="00050170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ubezpieczenia aktów terroryzmu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910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wznowienia limitów po powstaniu szkody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725060">
        <w:trPr>
          <w:trHeight w:val="286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odstąpienia od obowiązku odtworzenia mienia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725060">
        <w:trPr>
          <w:trHeight w:val="286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elementów nieuszkodzonych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410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zastąpienia i części zamiennych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531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składowania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płatności rat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zniesienia zasady proporcji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lastRenderedPageBreak/>
              <w:t>Klauzula zabezpieczeń przeciwpożarowych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 xml:space="preserve">Klauzula zabezpieczeń </w:t>
            </w:r>
            <w:proofErr w:type="spellStart"/>
            <w:r w:rsidRPr="00F43337">
              <w:rPr>
                <w:bCs/>
                <w:color w:val="000000"/>
              </w:rPr>
              <w:t>przeciwkradzieżowych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309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uderzenia pojazdu własnego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przeniesienia mienia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szybkiej likwidacji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7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badania okoliczności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9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72 godzin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katastrofy budowlanej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pokrycia dodatkowych kosztów odbudowy budynków zabytkowych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zniszczenia przez obiekty sąsiadujące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mienia wyłączonego z eksploatacji powyżej 30 dni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1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0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zabezpieczenia przed szkodą – limit ponad sumę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rPr>
                <w:bCs/>
              </w:rPr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93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kosztów poszukiwania przyczyny szkody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likwidatora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  <w:rPr>
                <w:bCs/>
              </w:rPr>
            </w:pPr>
            <w:r w:rsidRPr="00F43337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  <w:tr w:rsidR="00F43337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F43337" w:rsidRPr="00F43337" w:rsidRDefault="00F43337" w:rsidP="00350B53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F43337">
              <w:rPr>
                <w:bCs/>
                <w:color w:val="000000"/>
              </w:rPr>
              <w:t>Klauzula funduszu prewencyjnego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43337" w:rsidRPr="00F43337" w:rsidRDefault="00F43337" w:rsidP="00AC467E">
            <w:pPr>
              <w:jc w:val="center"/>
            </w:pPr>
            <w:r w:rsidRPr="00F43337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43337" w:rsidRPr="001B42D6" w:rsidRDefault="00F43337" w:rsidP="00403399">
            <w:pPr>
              <w:jc w:val="center"/>
              <w:rPr>
                <w:b/>
                <w:bCs/>
              </w:rPr>
            </w:pPr>
          </w:p>
        </w:tc>
      </w:tr>
    </w:tbl>
    <w:p w:rsidR="00F70646" w:rsidRPr="006679E7" w:rsidRDefault="00F70646" w:rsidP="00350B53">
      <w:pPr>
        <w:keepNext/>
        <w:numPr>
          <w:ilvl w:val="0"/>
          <w:numId w:val="7"/>
        </w:numPr>
        <w:tabs>
          <w:tab w:val="left" w:pos="0"/>
        </w:tabs>
        <w:spacing w:before="360" w:after="240"/>
      </w:pPr>
      <w:r w:rsidRPr="006679E7">
        <w:t xml:space="preserve">Składka za ubezpieczenie zostanie rozłożona na </w:t>
      </w:r>
      <w:r w:rsidR="006679E7" w:rsidRPr="006679E7">
        <w:t>2</w:t>
      </w:r>
      <w:r w:rsidRPr="006679E7">
        <w:t xml:space="preserve"> raty.</w:t>
      </w:r>
    </w:p>
    <w:p w:rsidR="00F70646" w:rsidRPr="009518A7" w:rsidRDefault="00F70646" w:rsidP="00350B53">
      <w:pPr>
        <w:numPr>
          <w:ilvl w:val="0"/>
          <w:numId w:val="7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 xml:space="preserve">Wykonawca oświadcza, że zapoznał się z warunkami przetargu, </w:t>
      </w:r>
      <w:r w:rsidR="00544589">
        <w:t>u</w:t>
      </w:r>
      <w:r>
        <w:t>zyskał wszystkie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:rsidR="00F70646" w:rsidRDefault="00F70646" w:rsidP="00350B53">
      <w:pPr>
        <w:numPr>
          <w:ilvl w:val="0"/>
          <w:numId w:val="7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6679E7" w:rsidRDefault="00F70646" w:rsidP="00350B53">
      <w:pPr>
        <w:numPr>
          <w:ilvl w:val="0"/>
          <w:numId w:val="7"/>
        </w:numPr>
        <w:tabs>
          <w:tab w:val="left" w:pos="0"/>
          <w:tab w:val="left" w:pos="284"/>
        </w:tabs>
        <w:spacing w:before="240" w:after="120"/>
        <w:jc w:val="both"/>
      </w:pPr>
      <w:r w:rsidRPr="006679E7">
        <w:t xml:space="preserve">   Wykonawca oświadcza, że w przypadku wyboru jego oferty w ciągu 7 dni od ogłoszenia wyników postępowania przedłoży szczegółowe rozbicie składek za wszystkie ubezpieczenia na poszczególne jednostki.</w:t>
      </w:r>
    </w:p>
    <w:p w:rsidR="00F70646" w:rsidRPr="009518A7" w:rsidRDefault="00F70646" w:rsidP="00350B53">
      <w:pPr>
        <w:numPr>
          <w:ilvl w:val="0"/>
          <w:numId w:val="7"/>
        </w:numPr>
        <w:tabs>
          <w:tab w:val="left" w:pos="567"/>
        </w:tabs>
        <w:spacing w:before="240" w:after="120"/>
        <w:jc w:val="both"/>
      </w:pPr>
      <w:r w:rsidRPr="009518A7">
        <w:t>Wykonawcza oświadcza, że do oferty mają zastosowanie następujące Ogólne Warunki Ubezpieczenia:</w:t>
      </w:r>
    </w:p>
    <w:p w:rsidR="00403399" w:rsidRDefault="00403399" w:rsidP="00350B53">
      <w:pPr>
        <w:numPr>
          <w:ilvl w:val="0"/>
          <w:numId w:val="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odpowiedzialności cywilnej z tyt. prowadzonej działalności i posiadanego mienia</w:t>
      </w:r>
    </w:p>
    <w:p w:rsidR="0040339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403399" w:rsidRPr="006679E7" w:rsidRDefault="006679E7" w:rsidP="00350B53">
      <w:pPr>
        <w:numPr>
          <w:ilvl w:val="0"/>
          <w:numId w:val="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 w:rsidRPr="006679E7">
        <w:t xml:space="preserve">Ubezpieczenie mienia </w:t>
      </w:r>
      <w:r w:rsidR="00403399" w:rsidRPr="006679E7">
        <w:t>od wszystkich ryzyk</w:t>
      </w:r>
    </w:p>
    <w:p w:rsidR="0040339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lastRenderedPageBreak/>
        <w:t>Obowiązujące OWU:……………………………………………………………,</w:t>
      </w:r>
    </w:p>
    <w:p w:rsidR="00403399" w:rsidRDefault="00403399" w:rsidP="00350B53">
      <w:pPr>
        <w:numPr>
          <w:ilvl w:val="0"/>
          <w:numId w:val="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sprzętu elektronicznego w systemie wszystkich ryzyk</w:t>
      </w:r>
    </w:p>
    <w:p w:rsidR="00403399" w:rsidRDefault="00403399" w:rsidP="007078CC">
      <w:pPr>
        <w:tabs>
          <w:tab w:val="left" w:pos="851"/>
          <w:tab w:val="left" w:pos="993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A32FC0" w:rsidRDefault="00A32FC0" w:rsidP="00350B53">
      <w:pPr>
        <w:numPr>
          <w:ilvl w:val="0"/>
          <w:numId w:val="7"/>
        </w:numPr>
        <w:suppressAutoHyphens/>
        <w:jc w:val="both"/>
        <w:rPr>
          <w:b/>
          <w:bCs/>
          <w:i/>
          <w:iCs/>
        </w:rPr>
      </w:pPr>
      <w:r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594681" w:rsidRDefault="00594681" w:rsidP="00350B53">
      <w:pPr>
        <w:pStyle w:val="NormalnyWeb"/>
        <w:numPr>
          <w:ilvl w:val="0"/>
          <w:numId w:val="7"/>
        </w:numPr>
        <w:ind w:left="402"/>
        <w:jc w:val="both"/>
      </w:pPr>
      <w:r>
        <w:rPr>
          <w:color w:val="000000"/>
        </w:rPr>
        <w:t xml:space="preserve">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7078C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Default="007078C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Default="007078C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F70646" w:rsidRPr="009518A7" w:rsidRDefault="00F70646" w:rsidP="00D05A9D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sectPr w:rsidR="00F70646" w:rsidRPr="009518A7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65600" w15:done="0"/>
  <w15:commentEx w15:paraId="775E3ECC" w15:done="0"/>
  <w15:commentEx w15:paraId="759C219A" w15:done="0"/>
  <w15:commentEx w15:paraId="01C1F6C7" w15:done="0"/>
  <w15:commentEx w15:paraId="0924DE14" w15:done="0"/>
  <w15:commentEx w15:paraId="66685811" w15:done="0"/>
  <w15:commentEx w15:paraId="4C077ADA" w15:done="0"/>
  <w15:commentEx w15:paraId="5600E352" w15:done="0"/>
  <w15:commentEx w15:paraId="7B1DB0BB" w15:done="0"/>
  <w15:commentEx w15:paraId="3D11DE02" w15:done="0"/>
  <w15:commentEx w15:paraId="717ED81A" w15:done="0"/>
  <w15:commentEx w15:paraId="2A35546F" w15:done="0"/>
  <w15:commentEx w15:paraId="5AF4EAE2" w15:done="0"/>
  <w15:commentEx w15:paraId="00E3C1AA" w15:done="0"/>
  <w15:commentEx w15:paraId="3C8936E7" w15:done="0"/>
  <w15:commentEx w15:paraId="770C12D5" w15:done="0"/>
  <w15:commentEx w15:paraId="253B75A8" w15:done="0"/>
  <w15:commentEx w15:paraId="751D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65600" w16cid:durableId="22E51294"/>
  <w16cid:commentId w16cid:paraId="775E3ECC" w16cid:durableId="22E51295"/>
  <w16cid:commentId w16cid:paraId="759C219A" w16cid:durableId="22E51296"/>
  <w16cid:commentId w16cid:paraId="01C1F6C7" w16cid:durableId="22E51297"/>
  <w16cid:commentId w16cid:paraId="0924DE14" w16cid:durableId="22E51298"/>
  <w16cid:commentId w16cid:paraId="66685811" w16cid:durableId="22E51299"/>
  <w16cid:commentId w16cid:paraId="4C077ADA" w16cid:durableId="22E5129A"/>
  <w16cid:commentId w16cid:paraId="5600E352" w16cid:durableId="22E5129B"/>
  <w16cid:commentId w16cid:paraId="7B1DB0BB" w16cid:durableId="22E5129C"/>
  <w16cid:commentId w16cid:paraId="3D11DE02" w16cid:durableId="22E5129D"/>
  <w16cid:commentId w16cid:paraId="717ED81A" w16cid:durableId="22E5129E"/>
  <w16cid:commentId w16cid:paraId="2A35546F" w16cid:durableId="22E5129F"/>
  <w16cid:commentId w16cid:paraId="5AF4EAE2" w16cid:durableId="22E512A0"/>
  <w16cid:commentId w16cid:paraId="00E3C1AA" w16cid:durableId="22E512A1"/>
  <w16cid:commentId w16cid:paraId="3C8936E7" w16cid:durableId="22E512A2"/>
  <w16cid:commentId w16cid:paraId="770C12D5" w16cid:durableId="22E512A3"/>
  <w16cid:commentId w16cid:paraId="253B75A8" w16cid:durableId="22E512A4"/>
  <w16cid:commentId w16cid:paraId="751D86AB" w16cid:durableId="22E512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1D" w:rsidRDefault="00FD381D">
      <w:r>
        <w:separator/>
      </w:r>
    </w:p>
  </w:endnote>
  <w:endnote w:type="continuationSeparator" w:id="0">
    <w:p w:rsidR="00FD381D" w:rsidRDefault="00FD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60" w:rsidRDefault="007250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1D" w:rsidRDefault="00FD381D">
      <w:r>
        <w:separator/>
      </w:r>
    </w:p>
  </w:footnote>
  <w:footnote w:type="continuationSeparator" w:id="0">
    <w:p w:rsidR="00FD381D" w:rsidRDefault="00FD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60" w:rsidRDefault="007250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B3C"/>
    <w:multiLevelType w:val="hybridMultilevel"/>
    <w:tmpl w:val="4BB4C31C"/>
    <w:lvl w:ilvl="0" w:tplc="FB302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297A"/>
    <w:multiLevelType w:val="hybridMultilevel"/>
    <w:tmpl w:val="2FD2E2A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EE4834"/>
    <w:multiLevelType w:val="hybridMultilevel"/>
    <w:tmpl w:val="50E25B2C"/>
    <w:lvl w:ilvl="0" w:tplc="ECB2061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7D45151F"/>
    <w:multiLevelType w:val="hybridMultilevel"/>
    <w:tmpl w:val="15F01F46"/>
    <w:lvl w:ilvl="0" w:tplc="FB302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170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B739C"/>
    <w:rsid w:val="000C3829"/>
    <w:rsid w:val="000C3C8B"/>
    <w:rsid w:val="000C44AB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0D1B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377C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71D"/>
    <w:rsid w:val="00340E7D"/>
    <w:rsid w:val="00344FA6"/>
    <w:rsid w:val="00346D74"/>
    <w:rsid w:val="00350B53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2D9"/>
    <w:rsid w:val="00393BEB"/>
    <w:rsid w:val="00395E6F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D756D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09E"/>
    <w:rsid w:val="00456110"/>
    <w:rsid w:val="00457D4F"/>
    <w:rsid w:val="004622BC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1597"/>
    <w:rsid w:val="004D4F4A"/>
    <w:rsid w:val="004D733B"/>
    <w:rsid w:val="004D771B"/>
    <w:rsid w:val="004E094E"/>
    <w:rsid w:val="004E247B"/>
    <w:rsid w:val="004E25B7"/>
    <w:rsid w:val="004E3969"/>
    <w:rsid w:val="004E59EF"/>
    <w:rsid w:val="004E7F5C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1735"/>
    <w:rsid w:val="005C24E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2F7E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2D6F"/>
    <w:rsid w:val="00643A69"/>
    <w:rsid w:val="00643B15"/>
    <w:rsid w:val="006466B2"/>
    <w:rsid w:val="00647EB1"/>
    <w:rsid w:val="00650DF3"/>
    <w:rsid w:val="00652F2D"/>
    <w:rsid w:val="00654FCE"/>
    <w:rsid w:val="0065788A"/>
    <w:rsid w:val="00661102"/>
    <w:rsid w:val="00664444"/>
    <w:rsid w:val="006674A7"/>
    <w:rsid w:val="006679E7"/>
    <w:rsid w:val="00670B5D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4F81"/>
    <w:rsid w:val="006E6B54"/>
    <w:rsid w:val="006E7926"/>
    <w:rsid w:val="006E7B0B"/>
    <w:rsid w:val="006E7E6C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8CC"/>
    <w:rsid w:val="00707F33"/>
    <w:rsid w:val="00707F76"/>
    <w:rsid w:val="007133BC"/>
    <w:rsid w:val="0072174B"/>
    <w:rsid w:val="00722B82"/>
    <w:rsid w:val="00725060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1F6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57"/>
    <w:rsid w:val="007F6799"/>
    <w:rsid w:val="00801154"/>
    <w:rsid w:val="00802CEF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B85"/>
    <w:rsid w:val="008374CB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1CB4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A0AF4"/>
    <w:rsid w:val="008A184B"/>
    <w:rsid w:val="008A38D3"/>
    <w:rsid w:val="008A5CFE"/>
    <w:rsid w:val="008B0251"/>
    <w:rsid w:val="008B3007"/>
    <w:rsid w:val="008B6169"/>
    <w:rsid w:val="008B6FE7"/>
    <w:rsid w:val="008C117C"/>
    <w:rsid w:val="008C14EE"/>
    <w:rsid w:val="008C23DB"/>
    <w:rsid w:val="008C249F"/>
    <w:rsid w:val="008C37E7"/>
    <w:rsid w:val="008C7340"/>
    <w:rsid w:val="008D2F83"/>
    <w:rsid w:val="008D3174"/>
    <w:rsid w:val="008D54F3"/>
    <w:rsid w:val="008D5AC9"/>
    <w:rsid w:val="008D5D3B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069"/>
    <w:rsid w:val="009563A2"/>
    <w:rsid w:val="00957681"/>
    <w:rsid w:val="00960803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291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2DFC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384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14A4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59F1"/>
    <w:rsid w:val="00BC6137"/>
    <w:rsid w:val="00BC7505"/>
    <w:rsid w:val="00BE03ED"/>
    <w:rsid w:val="00BE1150"/>
    <w:rsid w:val="00BE1585"/>
    <w:rsid w:val="00BE1895"/>
    <w:rsid w:val="00BE42C2"/>
    <w:rsid w:val="00BE4341"/>
    <w:rsid w:val="00BE5670"/>
    <w:rsid w:val="00BE6067"/>
    <w:rsid w:val="00BE6E27"/>
    <w:rsid w:val="00BF1D98"/>
    <w:rsid w:val="00BF34C4"/>
    <w:rsid w:val="00BF6F2A"/>
    <w:rsid w:val="00C03EB1"/>
    <w:rsid w:val="00C04289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92886"/>
    <w:rsid w:val="00C940F3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20B4"/>
    <w:rsid w:val="00D33667"/>
    <w:rsid w:val="00D36A43"/>
    <w:rsid w:val="00D4037F"/>
    <w:rsid w:val="00D40BCB"/>
    <w:rsid w:val="00D426DC"/>
    <w:rsid w:val="00D44223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4EBE"/>
    <w:rsid w:val="00DC5CA5"/>
    <w:rsid w:val="00DC5D31"/>
    <w:rsid w:val="00DC65B3"/>
    <w:rsid w:val="00DC6712"/>
    <w:rsid w:val="00DC6A6A"/>
    <w:rsid w:val="00DC76C3"/>
    <w:rsid w:val="00DC77B6"/>
    <w:rsid w:val="00DD01D4"/>
    <w:rsid w:val="00DD01DD"/>
    <w:rsid w:val="00DD1235"/>
    <w:rsid w:val="00DD2033"/>
    <w:rsid w:val="00DD3608"/>
    <w:rsid w:val="00DD4C3B"/>
    <w:rsid w:val="00DD6782"/>
    <w:rsid w:val="00DE045E"/>
    <w:rsid w:val="00DE3FB1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16ADE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6861"/>
    <w:rsid w:val="00E67808"/>
    <w:rsid w:val="00E679BF"/>
    <w:rsid w:val="00E727FC"/>
    <w:rsid w:val="00E72CDC"/>
    <w:rsid w:val="00E73766"/>
    <w:rsid w:val="00E76721"/>
    <w:rsid w:val="00E778E4"/>
    <w:rsid w:val="00E77C33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135A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6CD6"/>
    <w:rsid w:val="00F4268F"/>
    <w:rsid w:val="00F43337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872FC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53D9"/>
    <w:rsid w:val="00FB605C"/>
    <w:rsid w:val="00FB678C"/>
    <w:rsid w:val="00FB7706"/>
    <w:rsid w:val="00FB7E1F"/>
    <w:rsid w:val="00FC12A2"/>
    <w:rsid w:val="00FC3F35"/>
    <w:rsid w:val="00FC3FBE"/>
    <w:rsid w:val="00FC6A98"/>
    <w:rsid w:val="00FC78A9"/>
    <w:rsid w:val="00FD117D"/>
    <w:rsid w:val="00FD1E16"/>
    <w:rsid w:val="00FD381D"/>
    <w:rsid w:val="00FD3D93"/>
    <w:rsid w:val="00FD7298"/>
    <w:rsid w:val="00FE3ECE"/>
    <w:rsid w:val="00FE5282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CD878-6E89-46A0-8BC5-1494E295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ADomanska</cp:lastModifiedBy>
  <cp:revision>462</cp:revision>
  <cp:lastPrinted>2020-10-16T14:11:00Z</cp:lastPrinted>
  <dcterms:created xsi:type="dcterms:W3CDTF">2011-09-08T10:51:00Z</dcterms:created>
  <dcterms:modified xsi:type="dcterms:W3CDTF">2020-11-10T07:40:00Z</dcterms:modified>
</cp:coreProperties>
</file>